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0DB9F" w14:textId="77777777" w:rsidR="009B0FC2" w:rsidRDefault="009B0FC2" w:rsidP="00A14877">
      <w:pPr>
        <w:rPr>
          <w:b/>
          <w:bCs/>
        </w:rPr>
      </w:pPr>
    </w:p>
    <w:p w14:paraId="7C635A7B" w14:textId="77777777" w:rsidR="009B0FC2" w:rsidRDefault="009B0FC2" w:rsidP="00A14877">
      <w:pPr>
        <w:rPr>
          <w:b/>
          <w:bCs/>
        </w:rPr>
      </w:pPr>
    </w:p>
    <w:p w14:paraId="047BF8AD" w14:textId="322624ED" w:rsidR="00141C72" w:rsidRDefault="00141C72" w:rsidP="00A14877">
      <w:pPr>
        <w:rPr>
          <w:b/>
          <w:bCs/>
          <w:color w:val="FF0000"/>
        </w:rPr>
      </w:pPr>
      <w:r>
        <w:rPr>
          <w:b/>
          <w:bCs/>
        </w:rPr>
        <w:t xml:space="preserve">PRESS RELEASE – </w:t>
      </w:r>
      <w:r w:rsidR="009B0FC2" w:rsidRPr="009B0FC2">
        <w:rPr>
          <w:b/>
          <w:bCs/>
          <w:color w:val="FF0000"/>
        </w:rPr>
        <w:t>FOR IMMEDIATE USE</w:t>
      </w:r>
    </w:p>
    <w:p w14:paraId="48FFBA9C" w14:textId="2AF5396E" w:rsidR="009B0FC2" w:rsidRPr="009B0FC2" w:rsidRDefault="009B0FC2" w:rsidP="00A14877">
      <w:pPr>
        <w:rPr>
          <w:b/>
          <w:bCs/>
          <w:color w:val="auto"/>
        </w:rPr>
      </w:pPr>
      <w:r w:rsidRPr="009B0FC2">
        <w:rPr>
          <w:b/>
          <w:bCs/>
          <w:color w:val="auto"/>
        </w:rPr>
        <w:t>01.02.24</w:t>
      </w:r>
    </w:p>
    <w:p w14:paraId="4F7E7F45" w14:textId="55AA61EF" w:rsidR="00EB4B4D" w:rsidRPr="00141C72" w:rsidRDefault="00DD70F2" w:rsidP="00A14877">
      <w:pPr>
        <w:rPr>
          <w:b/>
          <w:bCs/>
        </w:rPr>
      </w:pPr>
      <w:r w:rsidRPr="00141C72">
        <w:rPr>
          <w:b/>
          <w:bCs/>
        </w:rPr>
        <w:t>THE HEATHER TRUST – the UK’s foremost charity dedicated to the promotion of sustainable, resilient moorlands – is delighted to announce the appointment of Katrina Candy as their new Director.</w:t>
      </w:r>
    </w:p>
    <w:p w14:paraId="006C1ED9" w14:textId="7E8BCD3D" w:rsidR="000D7B7D" w:rsidRDefault="000D7B7D" w:rsidP="00A14877">
      <w:r>
        <w:t xml:space="preserve">Katrina joins the Trust following eight years with Bidwells property consultants </w:t>
      </w:r>
      <w:r w:rsidR="00A46905">
        <w:t>as</w:t>
      </w:r>
      <w:r>
        <w:t xml:space="preserve"> Head of Communications (Scotland), prior to which she was Head of PR &amp; Education with the Game &amp; Wildlife Conservation Trust for 13 years.</w:t>
      </w:r>
    </w:p>
    <w:p w14:paraId="7979F8E5" w14:textId="3106AB5D" w:rsidR="000D7B7D" w:rsidRDefault="000D7B7D" w:rsidP="000D7B7D">
      <w:r>
        <w:t xml:space="preserve">Katrina will bring a wealth of experience in journalism, public relations, strategic communications, business development and education combined with a great love and understanding of the uplands.  Based in Perthshire, </w:t>
      </w:r>
      <w:r w:rsidR="00141C72">
        <w:t>she</w:t>
      </w:r>
      <w:r>
        <w:t xml:space="preserve"> will support the Trust both in Scotland and on all moorland matters that extend across the UK.  </w:t>
      </w:r>
    </w:p>
    <w:p w14:paraId="31AF9270" w14:textId="32D23E5C" w:rsidR="000D7B7D" w:rsidRDefault="000D7B7D" w:rsidP="000D7B7D">
      <w:r>
        <w:t xml:space="preserve">Her appointment comes at a pivotal moment for the Trust as </w:t>
      </w:r>
      <w:r w:rsidR="00141C72">
        <w:t>it</w:t>
      </w:r>
      <w:r>
        <w:t xml:space="preserve"> embark</w:t>
      </w:r>
      <w:r w:rsidR="00141C72">
        <w:t>s</w:t>
      </w:r>
      <w:r>
        <w:t xml:space="preserve"> </w:t>
      </w:r>
      <w:r w:rsidR="000A6518">
        <w:t>upon</w:t>
      </w:r>
      <w:r>
        <w:t xml:space="preserve"> </w:t>
      </w:r>
      <w:proofErr w:type="gramStart"/>
      <w:r>
        <w:t>a number of</w:t>
      </w:r>
      <w:proofErr w:type="gramEnd"/>
      <w:r>
        <w:t xml:space="preserve"> new initiatives that aim to raise awareness of the importance of our UK </w:t>
      </w:r>
      <w:r w:rsidR="003163B3">
        <w:t>m</w:t>
      </w:r>
      <w:r>
        <w:t xml:space="preserve">oorlands at a time of climatic, political and managerial change.  </w:t>
      </w:r>
    </w:p>
    <w:p w14:paraId="09C580C9" w14:textId="218426C2" w:rsidR="003163B3" w:rsidRDefault="00141C72" w:rsidP="000D7B7D">
      <w:r>
        <w:t xml:space="preserve">“I’m looking forward to working with the very focussed team at </w:t>
      </w:r>
      <w:r w:rsidR="003163B3">
        <w:t>T</w:t>
      </w:r>
      <w:r>
        <w:t xml:space="preserve">he Heather Trust to </w:t>
      </w:r>
      <w:r w:rsidR="001A165B">
        <w:t>enhance appreciation</w:t>
      </w:r>
      <w:r w:rsidR="003163B3">
        <w:t xml:space="preserve">, </w:t>
      </w:r>
      <w:r>
        <w:t xml:space="preserve">deliver </w:t>
      </w:r>
      <w:r w:rsidR="003163B3">
        <w:t xml:space="preserve">impactful events and </w:t>
      </w:r>
      <w:r>
        <w:t>meaningful research into our iconic moorland landscapes</w:t>
      </w:r>
      <w:r w:rsidR="003163B3">
        <w:t>,” said Katrina</w:t>
      </w:r>
      <w:r w:rsidR="00B42265">
        <w:t xml:space="preserve"> who is a Chartered PR Practitioner.</w:t>
      </w:r>
    </w:p>
    <w:p w14:paraId="6C456CC9" w14:textId="51563AE5" w:rsidR="00141C72" w:rsidRDefault="003163B3" w:rsidP="000D7B7D">
      <w:r>
        <w:t>“</w:t>
      </w:r>
      <w:r w:rsidR="00141C72">
        <w:t xml:space="preserve">We cannot underestimate the importance of </w:t>
      </w:r>
      <w:r w:rsidR="00B42265">
        <w:t>these</w:t>
      </w:r>
      <w:r w:rsidR="00141C72">
        <w:t xml:space="preserve"> habitat</w:t>
      </w:r>
      <w:r w:rsidR="00B42265">
        <w:t xml:space="preserve">s </w:t>
      </w:r>
      <w:r w:rsidR="00141C72">
        <w:t xml:space="preserve">for economic, social and of course environmental reasons </w:t>
      </w:r>
      <w:r w:rsidR="00214B4E">
        <w:t>which are</w:t>
      </w:r>
      <w:r>
        <w:t xml:space="preserve"> now</w:t>
      </w:r>
      <w:r w:rsidR="00214B4E">
        <w:t xml:space="preserve"> </w:t>
      </w:r>
      <w:r>
        <w:t xml:space="preserve">being </w:t>
      </w:r>
      <w:r w:rsidR="00214B4E">
        <w:t>viewed through a sharpened natural capital lens.</w:t>
      </w:r>
    </w:p>
    <w:p w14:paraId="3B4B198E" w14:textId="6479F34D" w:rsidR="00214B4E" w:rsidRDefault="003163B3" w:rsidP="000D7B7D">
      <w:r>
        <w:t xml:space="preserve">“A collaborative approach with sustainable </w:t>
      </w:r>
      <w:r w:rsidR="008A15E4">
        <w:t>objectives</w:t>
      </w:r>
      <w:r>
        <w:t xml:space="preserve"> is key to </w:t>
      </w:r>
      <w:r w:rsidR="008A15E4">
        <w:t>ensuring</w:t>
      </w:r>
      <w:r>
        <w:t xml:space="preserve"> resilient</w:t>
      </w:r>
      <w:r w:rsidR="008A15E4">
        <w:t xml:space="preserve"> moorlands for the benefit of all. One of the main areas of focus in 2024 will be </w:t>
      </w:r>
      <w:r w:rsidR="001F1E09">
        <w:t>the delivery of</w:t>
      </w:r>
      <w:r w:rsidR="008A15E4">
        <w:t xml:space="preserve"> the UK Wildfire Conference in Aberdeen in November. This </w:t>
      </w:r>
      <w:r w:rsidR="008A15E4" w:rsidRPr="008A15E4">
        <w:t xml:space="preserve">flagship event, </w:t>
      </w:r>
      <w:r w:rsidR="00B42265">
        <w:t>will attract</w:t>
      </w:r>
      <w:r w:rsidR="008A15E4" w:rsidRPr="008A15E4">
        <w:t xml:space="preserve"> delegates, sponsors, industry experts, scientists and </w:t>
      </w:r>
      <w:r w:rsidR="00A46905" w:rsidRPr="008A15E4">
        <w:t>thought leaders</w:t>
      </w:r>
      <w:r w:rsidR="008A15E4" w:rsidRPr="008A15E4">
        <w:t xml:space="preserve"> from all over the </w:t>
      </w:r>
      <w:r w:rsidR="00506DEA">
        <w:t>world</w:t>
      </w:r>
      <w:r w:rsidR="00A46905">
        <w:t xml:space="preserve"> and will be an excellent opportunity to share and learn </w:t>
      </w:r>
      <w:r w:rsidR="00506DEA">
        <w:t>as we face the global climate emergency</w:t>
      </w:r>
      <w:r w:rsidR="00A46905">
        <w:t>.”</w:t>
      </w:r>
    </w:p>
    <w:p w14:paraId="20ED15C4" w14:textId="432476C2" w:rsidR="000D7B7D" w:rsidRDefault="00B42265" w:rsidP="000D7B7D">
      <w:r>
        <w:t xml:space="preserve">Katrina’s interest in </w:t>
      </w:r>
      <w:r w:rsidR="00A46905">
        <w:t xml:space="preserve">the environment and education extends beyond work, having </w:t>
      </w:r>
      <w:r w:rsidR="000D7B7D">
        <w:t xml:space="preserve">published </w:t>
      </w:r>
      <w:proofErr w:type="gramStart"/>
      <w:r w:rsidR="000D7B7D">
        <w:t>a number of</w:t>
      </w:r>
      <w:proofErr w:type="gramEnd"/>
      <w:r w:rsidR="000D7B7D">
        <w:t xml:space="preserve"> children’s books about conservation and land management</w:t>
      </w:r>
      <w:r>
        <w:t>.</w:t>
      </w:r>
      <w:r w:rsidR="000D7B7D">
        <w:t xml:space="preserve">   </w:t>
      </w:r>
    </w:p>
    <w:p w14:paraId="1EA9921D" w14:textId="2BA110DD" w:rsidR="00DD70F2" w:rsidRDefault="00B42265" w:rsidP="00A14877">
      <w:pPr>
        <w:rPr>
          <w:b/>
          <w:bCs/>
        </w:rPr>
      </w:pPr>
      <w:r w:rsidRPr="00A46905">
        <w:rPr>
          <w:b/>
          <w:bCs/>
        </w:rPr>
        <w:t>ENDS</w:t>
      </w:r>
    </w:p>
    <w:p w14:paraId="5D4B8BEB" w14:textId="64F1BAC6" w:rsidR="00A46905" w:rsidRDefault="00A46905" w:rsidP="00A14877">
      <w:r>
        <w:rPr>
          <w:b/>
          <w:bCs/>
        </w:rPr>
        <w:t xml:space="preserve">Caption – </w:t>
      </w:r>
      <w:r w:rsidRPr="00A46905">
        <w:t xml:space="preserve">Katrina Candy has been appointed Director of </w:t>
      </w:r>
      <w:r w:rsidR="00775D0B">
        <w:t>T</w:t>
      </w:r>
      <w:r w:rsidRPr="00A46905">
        <w:t>he Heather Trust, starting end of January 2024.</w:t>
      </w:r>
    </w:p>
    <w:p w14:paraId="7D6F9986" w14:textId="77777777" w:rsidR="00F277BD" w:rsidRDefault="00F277BD" w:rsidP="00F277BD">
      <w:r w:rsidRPr="00F277BD">
        <w:rPr>
          <w:b/>
          <w:bCs/>
        </w:rPr>
        <w:t>Notes</w:t>
      </w:r>
      <w:r>
        <w:t xml:space="preserve"> - Katrina is originally from Perth and grew up in Montrose. Prior to her new appointment, she worked with </w:t>
      </w:r>
      <w:proofErr w:type="spellStart"/>
      <w:r>
        <w:t>Bidwells</w:t>
      </w:r>
      <w:proofErr w:type="spellEnd"/>
      <w:r>
        <w:t>' property consultants, the Game &amp; Wildlife Conservation Trust, the John Lewis Partnership and DC Thomson.</w:t>
      </w:r>
    </w:p>
    <w:p w14:paraId="7EDAA28F" w14:textId="39B2CBDD" w:rsidR="009B0FC2" w:rsidRDefault="009B0FC2" w:rsidP="00A14877">
      <w:r>
        <w:t>For more information, contact:</w:t>
      </w:r>
    </w:p>
    <w:p w14:paraId="5163F450" w14:textId="796F791B" w:rsidR="009B0FC2" w:rsidRPr="00A46905" w:rsidRDefault="009B0FC2" w:rsidP="00A14877">
      <w:pPr>
        <w:rPr>
          <w:b/>
          <w:bCs/>
        </w:rPr>
      </w:pPr>
      <w:r>
        <w:t xml:space="preserve">Katrina Candy – </w:t>
      </w:r>
      <w:hyperlink r:id="rId7" w:history="1">
        <w:r w:rsidRPr="00C932B7">
          <w:rPr>
            <w:rStyle w:val="Hyperlink"/>
          </w:rPr>
          <w:t>katrina.candy@heathertrust.co.uk</w:t>
        </w:r>
      </w:hyperlink>
      <w:r>
        <w:t>; 07776 857222</w:t>
      </w:r>
    </w:p>
    <w:sectPr w:rsidR="009B0FC2" w:rsidRPr="00A46905" w:rsidSect="008C319C">
      <w:pgSz w:w="11906" w:h="16838"/>
      <w:pgMar w:top="1440" w:right="1304" w:bottom="1440" w:left="1304" w:header="1531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49943" w14:textId="77777777" w:rsidR="008C319C" w:rsidRDefault="008C319C" w:rsidP="00D45700">
      <w:pPr>
        <w:spacing w:after="0" w:line="240" w:lineRule="auto"/>
      </w:pPr>
      <w:r>
        <w:separator/>
      </w:r>
    </w:p>
  </w:endnote>
  <w:endnote w:type="continuationSeparator" w:id="0">
    <w:p w14:paraId="7FCD2499" w14:textId="77777777" w:rsidR="008C319C" w:rsidRDefault="008C319C" w:rsidP="00D45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AA62E" w14:textId="77777777" w:rsidR="008C319C" w:rsidRDefault="008C319C" w:rsidP="00D45700">
      <w:pPr>
        <w:spacing w:after="0" w:line="240" w:lineRule="auto"/>
      </w:pPr>
      <w:r>
        <w:separator/>
      </w:r>
    </w:p>
  </w:footnote>
  <w:footnote w:type="continuationSeparator" w:id="0">
    <w:p w14:paraId="000A7243" w14:textId="77777777" w:rsidR="008C319C" w:rsidRDefault="008C319C" w:rsidP="00D457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E4364"/>
    <w:multiLevelType w:val="multilevel"/>
    <w:tmpl w:val="28B64EE8"/>
    <w:lvl w:ilvl="0">
      <w:start w:val="1"/>
      <w:numFmt w:val="decimal"/>
      <w:pStyle w:val="Number1"/>
      <w:lvlText w:val="%1.0"/>
      <w:lvlJc w:val="right"/>
      <w:pPr>
        <w:ind w:left="680" w:hanging="680"/>
      </w:pPr>
      <w:rPr>
        <w:rFonts w:hint="default"/>
        <w:sz w:val="36"/>
      </w:rPr>
    </w:lvl>
    <w:lvl w:ilvl="1">
      <w:start w:val="1"/>
      <w:numFmt w:val="decimal"/>
      <w:pStyle w:val="Number2"/>
      <w:lvlText w:val="%1.%2"/>
      <w:lvlJc w:val="right"/>
      <w:pPr>
        <w:ind w:left="680" w:hanging="680"/>
      </w:pPr>
      <w:rPr>
        <w:rFonts w:hint="default"/>
      </w:rPr>
    </w:lvl>
    <w:lvl w:ilvl="2">
      <w:start w:val="1"/>
      <w:numFmt w:val="decimal"/>
      <w:pStyle w:val="Number3"/>
      <w:lvlText w:val="%1.%2.%3"/>
      <w:lvlJc w:val="right"/>
      <w:pPr>
        <w:ind w:left="680" w:hanging="680"/>
      </w:pPr>
      <w:rPr>
        <w:rFonts w:hint="default"/>
      </w:rPr>
    </w:lvl>
    <w:lvl w:ilvl="3">
      <w:start w:val="1"/>
      <w:numFmt w:val="decimal"/>
      <w:pStyle w:val="Number4"/>
      <w:lvlText w:val="%1.%2.%3.%4"/>
      <w:lvlJc w:val="right"/>
      <w:pPr>
        <w:ind w:left="680" w:hanging="680"/>
      </w:pPr>
      <w:rPr>
        <w:rFonts w:hint="default"/>
      </w:rPr>
    </w:lvl>
    <w:lvl w:ilvl="4">
      <w:start w:val="1"/>
      <w:numFmt w:val="decimal"/>
      <w:pStyle w:val="Number5"/>
      <w:lvlText w:val="%1.%2.%3.%4.%5"/>
      <w:lvlJc w:val="right"/>
      <w:pPr>
        <w:ind w:left="680" w:hanging="680"/>
      </w:pPr>
      <w:rPr>
        <w:rFonts w:hint="default"/>
        <w:sz w:val="16"/>
      </w:rPr>
    </w:lvl>
    <w:lvl w:ilvl="5">
      <w:start w:val="1"/>
      <w:numFmt w:val="decimal"/>
      <w:pStyle w:val="Heading8"/>
      <w:lvlText w:val="%1.%2.%3.%4.%5.%6"/>
      <w:lvlJc w:val="right"/>
      <w:pPr>
        <w:ind w:left="680" w:hanging="680"/>
      </w:pPr>
      <w:rPr>
        <w:rFonts w:hint="default"/>
      </w:rPr>
    </w:lvl>
    <w:lvl w:ilvl="6">
      <w:start w:val="1"/>
      <w:numFmt w:val="decimal"/>
      <w:pStyle w:val="Heading9"/>
      <w:lvlText w:val="%7."/>
      <w:lvlJc w:val="righ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righ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0" w:hanging="680"/>
      </w:pPr>
      <w:rPr>
        <w:rFonts w:hint="default"/>
      </w:rPr>
    </w:lvl>
  </w:abstractNum>
  <w:abstractNum w:abstractNumId="1" w15:restartNumberingAfterBreak="0">
    <w:nsid w:val="15B73FF0"/>
    <w:multiLevelType w:val="multilevel"/>
    <w:tmpl w:val="735855F2"/>
    <w:lvl w:ilvl="0">
      <w:start w:val="1"/>
      <w:numFmt w:val="bullet"/>
      <w:pStyle w:val="Bullet1"/>
      <w:lvlText w:val="●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  <w:color w:val="ABD8ED" w:themeColor="accent2"/>
      </w:rPr>
    </w:lvl>
    <w:lvl w:ilvl="1">
      <w:start w:val="1"/>
      <w:numFmt w:val="bullet"/>
      <w:pStyle w:val="Bullet2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0000" w:themeColor="text1"/>
      </w:rPr>
    </w:lvl>
    <w:lvl w:ilvl="2">
      <w:start w:val="1"/>
      <w:numFmt w:val="bullet"/>
      <w:pStyle w:val="Bullet3"/>
      <w:lvlText w:val="●"/>
      <w:lvlJc w:val="left"/>
      <w:pPr>
        <w:tabs>
          <w:tab w:val="num" w:pos="1020"/>
        </w:tabs>
        <w:ind w:left="1020" w:hanging="340"/>
      </w:pPr>
      <w:rPr>
        <w:rFonts w:ascii="Calibri" w:hAnsi="Calibri" w:hint="default"/>
        <w:color w:val="ABD8ED" w:themeColor="accent2"/>
      </w:rPr>
    </w:lvl>
    <w:lvl w:ilvl="3">
      <w:start w:val="1"/>
      <w:numFmt w:val="bullet"/>
      <w:pStyle w:val="Bullet4"/>
      <w:lvlText w:val=""/>
      <w:lvlJc w:val="left"/>
      <w:pPr>
        <w:tabs>
          <w:tab w:val="num" w:pos="1360"/>
        </w:tabs>
        <w:ind w:left="1360" w:hanging="340"/>
      </w:pPr>
      <w:rPr>
        <w:rFonts w:ascii="Symbol" w:hAnsi="Symbol" w:hint="default"/>
        <w:color w:val="000000" w:themeColor="text1"/>
      </w:rPr>
    </w:lvl>
    <w:lvl w:ilvl="4">
      <w:start w:val="1"/>
      <w:numFmt w:val="bullet"/>
      <w:pStyle w:val="Bullet5"/>
      <w:lvlText w:val="●"/>
      <w:lvlJc w:val="left"/>
      <w:pPr>
        <w:tabs>
          <w:tab w:val="num" w:pos="1700"/>
        </w:tabs>
        <w:ind w:left="1700" w:hanging="340"/>
      </w:pPr>
      <w:rPr>
        <w:rFonts w:ascii="Calibri" w:hAnsi="Calibri" w:hint="default"/>
        <w:color w:val="ABD8ED" w:themeColor="accent2"/>
      </w:rPr>
    </w:lvl>
    <w:lvl w:ilvl="5">
      <w:start w:val="1"/>
      <w:numFmt w:val="bullet"/>
      <w:pStyle w:val="Bullet6"/>
      <w:lvlText w:val=""/>
      <w:lvlJc w:val="left"/>
      <w:pPr>
        <w:tabs>
          <w:tab w:val="num" w:pos="2040"/>
        </w:tabs>
        <w:ind w:left="2040" w:hanging="340"/>
      </w:pPr>
      <w:rPr>
        <w:rFonts w:ascii="Symbol" w:hAnsi="Symbol" w:hint="default"/>
        <w:color w:val="000000" w:themeColor="text1"/>
      </w:rPr>
    </w:lvl>
    <w:lvl w:ilvl="6">
      <w:start w:val="1"/>
      <w:numFmt w:val="bullet"/>
      <w:pStyle w:val="Bullet7"/>
      <w:lvlText w:val="●"/>
      <w:lvlJc w:val="left"/>
      <w:pPr>
        <w:tabs>
          <w:tab w:val="num" w:pos="2380"/>
        </w:tabs>
        <w:ind w:left="2380" w:hanging="340"/>
      </w:pPr>
      <w:rPr>
        <w:rFonts w:ascii="Calibri" w:hAnsi="Calibri" w:hint="default"/>
        <w:color w:val="ABD8ED" w:themeColor="accent2"/>
      </w:rPr>
    </w:lvl>
    <w:lvl w:ilvl="7">
      <w:start w:val="1"/>
      <w:numFmt w:val="bullet"/>
      <w:pStyle w:val="Bullet8"/>
      <w:lvlText w:val=""/>
      <w:lvlJc w:val="left"/>
      <w:pPr>
        <w:tabs>
          <w:tab w:val="num" w:pos="2720"/>
        </w:tabs>
        <w:ind w:left="2720" w:hanging="340"/>
      </w:pPr>
      <w:rPr>
        <w:rFonts w:ascii="Symbol" w:hAnsi="Symbol" w:hint="default"/>
        <w:color w:val="000000" w:themeColor="text1"/>
      </w:rPr>
    </w:lvl>
    <w:lvl w:ilvl="8">
      <w:start w:val="1"/>
      <w:numFmt w:val="bullet"/>
      <w:lvlText w:val="●"/>
      <w:lvlJc w:val="left"/>
      <w:pPr>
        <w:tabs>
          <w:tab w:val="num" w:pos="3060"/>
        </w:tabs>
        <w:ind w:left="3060" w:hanging="340"/>
      </w:pPr>
      <w:rPr>
        <w:rFonts w:ascii="Calibri" w:hAnsi="Calibri" w:hint="default"/>
        <w:color w:val="ABD8ED" w:themeColor="accent2"/>
      </w:rPr>
    </w:lvl>
  </w:abstractNum>
  <w:abstractNum w:abstractNumId="2" w15:restartNumberingAfterBreak="0">
    <w:nsid w:val="65FD6B4F"/>
    <w:multiLevelType w:val="multilevel"/>
    <w:tmpl w:val="A18851C8"/>
    <w:lvl w:ilvl="0">
      <w:start w:val="1"/>
      <w:numFmt w:val="decimal"/>
      <w:pStyle w:val="LegalNumber1"/>
      <w:lvlText w:val="%1.0"/>
      <w:lvlJc w:val="righ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LegalNumber2"/>
      <w:lvlText w:val="%1.%2"/>
      <w:lvlJc w:val="right"/>
      <w:pPr>
        <w:ind w:left="680" w:hanging="680"/>
      </w:pPr>
      <w:rPr>
        <w:rFonts w:hint="default"/>
      </w:rPr>
    </w:lvl>
    <w:lvl w:ilvl="2">
      <w:start w:val="1"/>
      <w:numFmt w:val="decimal"/>
      <w:pStyle w:val="LegalNumber3"/>
      <w:lvlText w:val="%1.%2.%3"/>
      <w:lvlJc w:val="right"/>
      <w:pPr>
        <w:ind w:left="680" w:hanging="680"/>
      </w:pPr>
      <w:rPr>
        <w:rFonts w:hint="default"/>
      </w:rPr>
    </w:lvl>
    <w:lvl w:ilvl="3">
      <w:start w:val="1"/>
      <w:numFmt w:val="decimal"/>
      <w:pStyle w:val="LegalNumber4"/>
      <w:lvlText w:val="%1.%2.%3.%4"/>
      <w:lvlJc w:val="right"/>
      <w:pPr>
        <w:ind w:left="680" w:hanging="680"/>
      </w:pPr>
      <w:rPr>
        <w:rFonts w:hint="default"/>
      </w:rPr>
    </w:lvl>
    <w:lvl w:ilvl="4">
      <w:start w:val="1"/>
      <w:numFmt w:val="decimal"/>
      <w:pStyle w:val="LegalNumber5"/>
      <w:lvlText w:val="%1.%2.%3.%4.%5"/>
      <w:lvlJc w:val="right"/>
      <w:pPr>
        <w:ind w:left="680" w:hanging="680"/>
      </w:pPr>
      <w:rPr>
        <w:rFonts w:hint="default"/>
      </w:rPr>
    </w:lvl>
    <w:lvl w:ilvl="5">
      <w:start w:val="1"/>
      <w:numFmt w:val="decimal"/>
      <w:pStyle w:val="LegalNumber6"/>
      <w:lvlText w:val="%1.%2.%3.%4.%5.%6"/>
      <w:lvlJc w:val="right"/>
      <w:pPr>
        <w:ind w:left="680" w:hanging="680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firstLine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8F257E4"/>
    <w:multiLevelType w:val="multilevel"/>
    <w:tmpl w:val="702A5EB8"/>
    <w:lvl w:ilvl="0">
      <w:start w:val="1"/>
      <w:numFmt w:val="lowerLetter"/>
      <w:pStyle w:val="Alpha1"/>
      <w:lvlText w:val="%1."/>
      <w:lvlJc w:val="left"/>
      <w:pPr>
        <w:ind w:left="102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9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75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1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47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83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19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9" w:hanging="360"/>
      </w:pPr>
      <w:rPr>
        <w:rFonts w:hint="default"/>
      </w:rPr>
    </w:lvl>
  </w:abstractNum>
  <w:num w:numId="1" w16cid:durableId="2029216026">
    <w:abstractNumId w:val="1"/>
  </w:num>
  <w:num w:numId="2" w16cid:durableId="48498212">
    <w:abstractNumId w:val="1"/>
  </w:num>
  <w:num w:numId="3" w16cid:durableId="1709062641">
    <w:abstractNumId w:val="1"/>
  </w:num>
  <w:num w:numId="4" w16cid:durableId="1102917326">
    <w:abstractNumId w:val="1"/>
  </w:num>
  <w:num w:numId="5" w16cid:durableId="1414201894">
    <w:abstractNumId w:val="1"/>
  </w:num>
  <w:num w:numId="6" w16cid:durableId="76370166">
    <w:abstractNumId w:val="1"/>
  </w:num>
  <w:num w:numId="7" w16cid:durableId="1576863741">
    <w:abstractNumId w:val="1"/>
  </w:num>
  <w:num w:numId="8" w16cid:durableId="1299188449">
    <w:abstractNumId w:val="1"/>
  </w:num>
  <w:num w:numId="9" w16cid:durableId="976182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9916035">
    <w:abstractNumId w:val="0"/>
  </w:num>
  <w:num w:numId="11" w16cid:durableId="2113089483">
    <w:abstractNumId w:val="0"/>
  </w:num>
  <w:num w:numId="12" w16cid:durableId="788544782">
    <w:abstractNumId w:val="3"/>
  </w:num>
  <w:num w:numId="13" w16cid:durableId="607127916">
    <w:abstractNumId w:val="2"/>
  </w:num>
  <w:num w:numId="14" w16cid:durableId="18632873">
    <w:abstractNumId w:val="2"/>
  </w:num>
  <w:num w:numId="15" w16cid:durableId="594023558">
    <w:abstractNumId w:val="2"/>
  </w:num>
  <w:num w:numId="16" w16cid:durableId="175964348">
    <w:abstractNumId w:val="2"/>
  </w:num>
  <w:num w:numId="17" w16cid:durableId="1456870273">
    <w:abstractNumId w:val="2"/>
  </w:num>
  <w:num w:numId="18" w16cid:durableId="330374845">
    <w:abstractNumId w:val="2"/>
  </w:num>
  <w:num w:numId="19" w16cid:durableId="316346496">
    <w:abstractNumId w:val="0"/>
  </w:num>
  <w:num w:numId="20" w16cid:durableId="1903368306">
    <w:abstractNumId w:val="0"/>
  </w:num>
  <w:num w:numId="21" w16cid:durableId="1760909763">
    <w:abstractNumId w:val="0"/>
  </w:num>
  <w:num w:numId="22" w16cid:durableId="453986701">
    <w:abstractNumId w:val="0"/>
  </w:num>
  <w:num w:numId="23" w16cid:durableId="1884709096">
    <w:abstractNumId w:val="0"/>
  </w:num>
  <w:num w:numId="24" w16cid:durableId="30498667">
    <w:abstractNumId w:val="2"/>
  </w:num>
  <w:num w:numId="25" w16cid:durableId="649210497">
    <w:abstractNumId w:val="0"/>
  </w:num>
  <w:num w:numId="26" w16cid:durableId="1756971235">
    <w:abstractNumId w:val="0"/>
  </w:num>
  <w:num w:numId="27" w16cid:durableId="433324483">
    <w:abstractNumId w:val="0"/>
  </w:num>
  <w:num w:numId="28" w16cid:durableId="267932357">
    <w:abstractNumId w:val="0"/>
  </w:num>
  <w:num w:numId="29" w16cid:durableId="382682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0F2"/>
    <w:rsid w:val="00002E36"/>
    <w:rsid w:val="00013C94"/>
    <w:rsid w:val="000261AB"/>
    <w:rsid w:val="00034097"/>
    <w:rsid w:val="00037A16"/>
    <w:rsid w:val="00064401"/>
    <w:rsid w:val="000A14A5"/>
    <w:rsid w:val="000A6518"/>
    <w:rsid w:val="000B34AE"/>
    <w:rsid w:val="000C1FF8"/>
    <w:rsid w:val="000D1FA1"/>
    <w:rsid w:val="000D7B7D"/>
    <w:rsid w:val="00100A9B"/>
    <w:rsid w:val="001059D1"/>
    <w:rsid w:val="00117FF1"/>
    <w:rsid w:val="00141C72"/>
    <w:rsid w:val="00146846"/>
    <w:rsid w:val="001615FE"/>
    <w:rsid w:val="0018281A"/>
    <w:rsid w:val="001834D7"/>
    <w:rsid w:val="00187C20"/>
    <w:rsid w:val="0019076E"/>
    <w:rsid w:val="00194E59"/>
    <w:rsid w:val="001A165B"/>
    <w:rsid w:val="001F1E09"/>
    <w:rsid w:val="001F2AC3"/>
    <w:rsid w:val="00214B4E"/>
    <w:rsid w:val="00226F35"/>
    <w:rsid w:val="00262AED"/>
    <w:rsid w:val="00262E2F"/>
    <w:rsid w:val="00265462"/>
    <w:rsid w:val="00277EB3"/>
    <w:rsid w:val="0028527C"/>
    <w:rsid w:val="002864A7"/>
    <w:rsid w:val="00295C91"/>
    <w:rsid w:val="00297EB4"/>
    <w:rsid w:val="002B6495"/>
    <w:rsid w:val="00302445"/>
    <w:rsid w:val="003163B3"/>
    <w:rsid w:val="003308F6"/>
    <w:rsid w:val="003867FB"/>
    <w:rsid w:val="003908AD"/>
    <w:rsid w:val="00396F57"/>
    <w:rsid w:val="003B10D3"/>
    <w:rsid w:val="003C6D32"/>
    <w:rsid w:val="003E6CC3"/>
    <w:rsid w:val="004046E1"/>
    <w:rsid w:val="004165D9"/>
    <w:rsid w:val="0042590B"/>
    <w:rsid w:val="00433A4E"/>
    <w:rsid w:val="00462393"/>
    <w:rsid w:val="00486B59"/>
    <w:rsid w:val="004A3DE7"/>
    <w:rsid w:val="004A4579"/>
    <w:rsid w:val="004B6E8A"/>
    <w:rsid w:val="004D5C9C"/>
    <w:rsid w:val="00506DEA"/>
    <w:rsid w:val="00564C26"/>
    <w:rsid w:val="005757D3"/>
    <w:rsid w:val="0058237E"/>
    <w:rsid w:val="005A1FE7"/>
    <w:rsid w:val="005B477F"/>
    <w:rsid w:val="005D5164"/>
    <w:rsid w:val="005D7689"/>
    <w:rsid w:val="005F3CFF"/>
    <w:rsid w:val="005F480F"/>
    <w:rsid w:val="00621B50"/>
    <w:rsid w:val="00640637"/>
    <w:rsid w:val="0064202C"/>
    <w:rsid w:val="00643C7F"/>
    <w:rsid w:val="00666387"/>
    <w:rsid w:val="00685097"/>
    <w:rsid w:val="006A03B1"/>
    <w:rsid w:val="006C2BB6"/>
    <w:rsid w:val="006D0B34"/>
    <w:rsid w:val="006F7403"/>
    <w:rsid w:val="007004A5"/>
    <w:rsid w:val="007237B3"/>
    <w:rsid w:val="0074097A"/>
    <w:rsid w:val="0077194A"/>
    <w:rsid w:val="00775D0B"/>
    <w:rsid w:val="007768A4"/>
    <w:rsid w:val="007804C0"/>
    <w:rsid w:val="007B73FA"/>
    <w:rsid w:val="007C6A86"/>
    <w:rsid w:val="007D0557"/>
    <w:rsid w:val="007F061C"/>
    <w:rsid w:val="007F6EF5"/>
    <w:rsid w:val="0082245C"/>
    <w:rsid w:val="00836569"/>
    <w:rsid w:val="0085564B"/>
    <w:rsid w:val="0086747A"/>
    <w:rsid w:val="00893EB0"/>
    <w:rsid w:val="008A15E4"/>
    <w:rsid w:val="008B211B"/>
    <w:rsid w:val="008B288E"/>
    <w:rsid w:val="008C2706"/>
    <w:rsid w:val="008C319C"/>
    <w:rsid w:val="008C5E02"/>
    <w:rsid w:val="008D1794"/>
    <w:rsid w:val="008F694A"/>
    <w:rsid w:val="00902464"/>
    <w:rsid w:val="00903ADA"/>
    <w:rsid w:val="00910CA1"/>
    <w:rsid w:val="00936F3C"/>
    <w:rsid w:val="00950C99"/>
    <w:rsid w:val="009659C9"/>
    <w:rsid w:val="00965FAE"/>
    <w:rsid w:val="0097289F"/>
    <w:rsid w:val="00990554"/>
    <w:rsid w:val="009A19E6"/>
    <w:rsid w:val="009A6567"/>
    <w:rsid w:val="009B0FC2"/>
    <w:rsid w:val="009B557E"/>
    <w:rsid w:val="009D2F61"/>
    <w:rsid w:val="009E1DD8"/>
    <w:rsid w:val="009F27C0"/>
    <w:rsid w:val="009F46F4"/>
    <w:rsid w:val="00A14877"/>
    <w:rsid w:val="00A14D85"/>
    <w:rsid w:val="00A222AF"/>
    <w:rsid w:val="00A2230C"/>
    <w:rsid w:val="00A46905"/>
    <w:rsid w:val="00A531A9"/>
    <w:rsid w:val="00A7538F"/>
    <w:rsid w:val="00A77D58"/>
    <w:rsid w:val="00A80959"/>
    <w:rsid w:val="00A81444"/>
    <w:rsid w:val="00A82DE0"/>
    <w:rsid w:val="00AC548C"/>
    <w:rsid w:val="00AD3E67"/>
    <w:rsid w:val="00AD5F66"/>
    <w:rsid w:val="00AD6C15"/>
    <w:rsid w:val="00AE406A"/>
    <w:rsid w:val="00AE7531"/>
    <w:rsid w:val="00B42265"/>
    <w:rsid w:val="00B5498A"/>
    <w:rsid w:val="00B64961"/>
    <w:rsid w:val="00B83063"/>
    <w:rsid w:val="00B9168A"/>
    <w:rsid w:val="00B931E1"/>
    <w:rsid w:val="00BA446C"/>
    <w:rsid w:val="00BA642B"/>
    <w:rsid w:val="00BB20E5"/>
    <w:rsid w:val="00BC69C0"/>
    <w:rsid w:val="00BE036D"/>
    <w:rsid w:val="00BE2ED2"/>
    <w:rsid w:val="00BE415E"/>
    <w:rsid w:val="00C112D5"/>
    <w:rsid w:val="00C123E6"/>
    <w:rsid w:val="00CB23B1"/>
    <w:rsid w:val="00CB7394"/>
    <w:rsid w:val="00CD6C16"/>
    <w:rsid w:val="00CE606E"/>
    <w:rsid w:val="00D33961"/>
    <w:rsid w:val="00D45700"/>
    <w:rsid w:val="00D5622C"/>
    <w:rsid w:val="00D60CF4"/>
    <w:rsid w:val="00D64872"/>
    <w:rsid w:val="00D670EB"/>
    <w:rsid w:val="00D91F5E"/>
    <w:rsid w:val="00D93D54"/>
    <w:rsid w:val="00DB32B7"/>
    <w:rsid w:val="00DD2B18"/>
    <w:rsid w:val="00DD70F2"/>
    <w:rsid w:val="00DF5B93"/>
    <w:rsid w:val="00E1048F"/>
    <w:rsid w:val="00E25531"/>
    <w:rsid w:val="00E270F6"/>
    <w:rsid w:val="00E3139C"/>
    <w:rsid w:val="00E47293"/>
    <w:rsid w:val="00E63855"/>
    <w:rsid w:val="00E9709C"/>
    <w:rsid w:val="00EB2AAF"/>
    <w:rsid w:val="00EB4B4D"/>
    <w:rsid w:val="00EE3919"/>
    <w:rsid w:val="00F24715"/>
    <w:rsid w:val="00F277BD"/>
    <w:rsid w:val="00F52F62"/>
    <w:rsid w:val="00F53907"/>
    <w:rsid w:val="00F67E44"/>
    <w:rsid w:val="00FA0F1A"/>
    <w:rsid w:val="00FE1DA3"/>
    <w:rsid w:val="00FF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B91FB6"/>
  <w15:chartTrackingRefBased/>
  <w15:docId w15:val="{6967590E-9C02-485B-BB11-E379AA7D7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color w:val="000000" w:themeColor="text1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FAE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7237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F1A42" w:themeColor="accent1" w:themeShade="BF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37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52359" w:themeColor="accent1"/>
      <w:szCs w:val="26"/>
    </w:rPr>
  </w:style>
  <w:style w:type="paragraph" w:styleId="Heading3">
    <w:name w:val="heading 3"/>
    <w:next w:val="Normal"/>
    <w:link w:val="Heading3Char"/>
    <w:uiPriority w:val="9"/>
    <w:rsid w:val="0018281A"/>
    <w:pPr>
      <w:keepNext/>
      <w:keepLines/>
      <w:spacing w:before="480" w:after="120" w:line="240" w:lineRule="auto"/>
      <w:outlineLvl w:val="2"/>
    </w:pPr>
    <w:rPr>
      <w:rFonts w:asciiTheme="majorHAnsi" w:hAnsiTheme="majorHAnsi" w:cstheme="majorBidi"/>
      <w:bCs/>
      <w:color w:val="152359" w:themeColor="accent1"/>
      <w:sz w:val="24"/>
      <w:szCs w:val="26"/>
    </w:rPr>
  </w:style>
  <w:style w:type="paragraph" w:styleId="Heading4">
    <w:name w:val="heading 4"/>
    <w:basedOn w:val="Heading2"/>
    <w:next w:val="Normal"/>
    <w:link w:val="Heading4Char"/>
    <w:uiPriority w:val="9"/>
    <w:rsid w:val="0018281A"/>
    <w:pPr>
      <w:tabs>
        <w:tab w:val="left" w:pos="851"/>
      </w:tabs>
      <w:outlineLvl w:val="3"/>
    </w:pPr>
    <w:rPr>
      <w:b w:val="0"/>
      <w:bCs w:val="0"/>
      <w:iCs/>
      <w:sz w:val="22"/>
    </w:rPr>
  </w:style>
  <w:style w:type="paragraph" w:styleId="Heading5">
    <w:name w:val="heading 5"/>
    <w:basedOn w:val="Heading4"/>
    <w:next w:val="Normal"/>
    <w:link w:val="Heading5Char"/>
    <w:uiPriority w:val="9"/>
    <w:qFormat/>
    <w:rsid w:val="0018281A"/>
    <w:pPr>
      <w:keepNext w:val="0"/>
      <w:keepLines w:val="0"/>
      <w:numPr>
        <w:ilvl w:val="2"/>
      </w:numPr>
      <w:spacing w:before="120"/>
      <w:ind w:left="851" w:hanging="851"/>
      <w:outlineLvl w:val="4"/>
    </w:pPr>
  </w:style>
  <w:style w:type="paragraph" w:styleId="Heading6">
    <w:name w:val="heading 6"/>
    <w:basedOn w:val="Heading5"/>
    <w:next w:val="Normal"/>
    <w:link w:val="Heading6Char"/>
    <w:uiPriority w:val="9"/>
    <w:semiHidden/>
    <w:rsid w:val="0018281A"/>
    <w:pPr>
      <w:numPr>
        <w:ilvl w:val="0"/>
      </w:numPr>
      <w:ind w:left="851" w:hanging="851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iPriority w:val="9"/>
    <w:semiHidden/>
    <w:rsid w:val="0018281A"/>
    <w:pPr>
      <w:numPr>
        <w:ilvl w:val="4"/>
      </w:numPr>
      <w:ind w:left="851" w:hanging="851"/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iPriority w:val="9"/>
    <w:semiHidden/>
    <w:rsid w:val="0018281A"/>
    <w:pPr>
      <w:numPr>
        <w:ilvl w:val="5"/>
        <w:numId w:val="29"/>
      </w:numPr>
      <w:outlineLvl w:val="7"/>
    </w:pPr>
    <w:rPr>
      <w:szCs w:val="20"/>
    </w:rPr>
  </w:style>
  <w:style w:type="paragraph" w:styleId="Heading9">
    <w:name w:val="heading 9"/>
    <w:basedOn w:val="Heading8"/>
    <w:next w:val="Normal"/>
    <w:link w:val="Heading9Char"/>
    <w:uiPriority w:val="9"/>
    <w:semiHidden/>
    <w:rsid w:val="0018281A"/>
    <w:pPr>
      <w:numPr>
        <w:ilvl w:val="6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2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81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1828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281A"/>
    <w:rPr>
      <w:sz w:val="20"/>
    </w:rPr>
  </w:style>
  <w:style w:type="paragraph" w:styleId="Footer">
    <w:name w:val="footer"/>
    <w:basedOn w:val="Normal"/>
    <w:link w:val="FooterChar"/>
    <w:uiPriority w:val="99"/>
    <w:semiHidden/>
    <w:rsid w:val="006F7403"/>
    <w:pPr>
      <w:keepNext/>
      <w:keepLines/>
      <w:tabs>
        <w:tab w:val="right" w:pos="10490"/>
      </w:tabs>
      <w:spacing w:before="240" w:after="0" w:line="240" w:lineRule="auto"/>
      <w:contextualSpacing/>
    </w:pPr>
    <w:rPr>
      <w:b/>
      <w:color w:val="152359" w:themeColor="accent1"/>
      <w:sz w:val="1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C69C0"/>
    <w:rPr>
      <w:b/>
      <w:color w:val="152359" w:themeColor="accent1"/>
      <w:sz w:val="14"/>
    </w:rPr>
  </w:style>
  <w:style w:type="character" w:customStyle="1" w:styleId="Heading1Char">
    <w:name w:val="Heading 1 Char"/>
    <w:basedOn w:val="DefaultParagraphFont"/>
    <w:link w:val="Heading1"/>
    <w:uiPriority w:val="9"/>
    <w:rsid w:val="007237B3"/>
    <w:rPr>
      <w:rFonts w:asciiTheme="majorHAnsi" w:eastAsiaTheme="majorEastAsia" w:hAnsiTheme="majorHAnsi" w:cstheme="majorBidi"/>
      <w:b/>
      <w:bCs/>
      <w:color w:val="0F1A42" w:themeColor="accent1" w:themeShade="BF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237B3"/>
    <w:rPr>
      <w:rFonts w:asciiTheme="majorHAnsi" w:eastAsiaTheme="majorEastAsia" w:hAnsiTheme="majorHAnsi" w:cstheme="majorBidi"/>
      <w:b/>
      <w:bCs/>
      <w:color w:val="152359" w:themeColor="accent1"/>
      <w:szCs w:val="26"/>
    </w:rPr>
  </w:style>
  <w:style w:type="paragraph" w:styleId="NoSpacing">
    <w:name w:val="No Spacing"/>
    <w:uiPriority w:val="1"/>
    <w:semiHidden/>
    <w:qFormat/>
    <w:rsid w:val="0018281A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semiHidden/>
    <w:qFormat/>
    <w:rsid w:val="0018281A"/>
    <w:rPr>
      <w:b/>
      <w:i/>
      <w:iCs/>
      <w:color w:val="152359" w:themeColor="accent1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BC69C0"/>
    <w:rPr>
      <w:b/>
      <w:i/>
      <w:iCs/>
      <w:color w:val="152359" w:themeColor="accent1"/>
    </w:rPr>
  </w:style>
  <w:style w:type="paragraph" w:customStyle="1" w:styleId="letterheadreferences">
    <w:name w:val="letterhead references"/>
    <w:basedOn w:val="Normal"/>
    <w:semiHidden/>
    <w:qFormat/>
    <w:rsid w:val="0018281A"/>
    <w:pPr>
      <w:spacing w:after="0" w:line="283" w:lineRule="auto"/>
    </w:pPr>
    <w:rPr>
      <w:sz w:val="16"/>
    </w:rPr>
  </w:style>
  <w:style w:type="character" w:styleId="Strong">
    <w:name w:val="Strong"/>
    <w:basedOn w:val="DefaultParagraphFont"/>
    <w:uiPriority w:val="22"/>
    <w:semiHidden/>
    <w:qFormat/>
    <w:rsid w:val="0018281A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281A"/>
    <w:rPr>
      <w:rFonts w:asciiTheme="majorHAnsi" w:hAnsiTheme="majorHAnsi" w:cstheme="majorBidi"/>
      <w:bCs/>
      <w:color w:val="152359" w:themeColor="accent1"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8281A"/>
    <w:rPr>
      <w:rFonts w:asciiTheme="majorHAnsi" w:eastAsiaTheme="majorEastAsia" w:hAnsiTheme="majorHAnsi" w:cstheme="majorBidi"/>
      <w:bCs/>
      <w:iCs/>
      <w:color w:val="152359" w:themeColor="accent1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18281A"/>
    <w:rPr>
      <w:rFonts w:asciiTheme="majorHAnsi" w:eastAsiaTheme="majorEastAsia" w:hAnsiTheme="majorHAnsi" w:cstheme="majorBidi"/>
      <w:bCs/>
      <w:iCs/>
      <w:color w:val="152359" w:themeColor="accent1"/>
      <w:szCs w:val="26"/>
    </w:rPr>
  </w:style>
  <w:style w:type="table" w:styleId="LightList-Accent4">
    <w:name w:val="Light List Accent 4"/>
    <w:basedOn w:val="TableNormal"/>
    <w:uiPriority w:val="61"/>
    <w:rsid w:val="0018281A"/>
    <w:pPr>
      <w:spacing w:before="60" w:after="60" w:line="240" w:lineRule="auto"/>
    </w:pPr>
    <w:tblPr>
      <w:tblStyleRowBandSize w:val="1"/>
      <w:tblStyleColBandSize w:val="1"/>
      <w:tblInd w:w="1361" w:type="dxa"/>
      <w:tblBorders>
        <w:insideH w:val="single" w:sz="2" w:space="0" w:color="E3F3FB" w:themeColor="accent3"/>
      </w:tblBorders>
    </w:tblPr>
    <w:tblStylePr w:type="firstRow">
      <w:pPr>
        <w:wordWrap/>
        <w:spacing w:beforeLines="60" w:before="60" w:beforeAutospacing="0" w:afterLines="60" w:after="60" w:afterAutospacing="0" w:line="240" w:lineRule="auto"/>
        <w:jc w:val="left"/>
      </w:pPr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3BFB5" w:themeFill="accent4"/>
        <w:vAlign w:val="bottom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single" w:sz="2" w:space="0" w:color="E3F3FB" w:themeColor="accent3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single" w:sz="2" w:space="0" w:color="E3F3FB" w:themeColor="accent3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D8ED" w:themeFill="accent2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Bullet1">
    <w:name w:val="Bullet 1"/>
    <w:basedOn w:val="Normal"/>
    <w:uiPriority w:val="11"/>
    <w:qFormat/>
    <w:rsid w:val="0018281A"/>
    <w:pPr>
      <w:numPr>
        <w:numId w:val="8"/>
      </w:numPr>
      <w:spacing w:after="120"/>
    </w:pPr>
  </w:style>
  <w:style w:type="paragraph" w:customStyle="1" w:styleId="Bullet2">
    <w:name w:val="Bullet 2"/>
    <w:basedOn w:val="Bullet1"/>
    <w:uiPriority w:val="11"/>
    <w:qFormat/>
    <w:rsid w:val="0018281A"/>
    <w:pPr>
      <w:numPr>
        <w:ilvl w:val="1"/>
      </w:numPr>
    </w:pPr>
  </w:style>
  <w:style w:type="paragraph" w:customStyle="1" w:styleId="Bullet3">
    <w:name w:val="Bullet 3"/>
    <w:basedOn w:val="Bullet2"/>
    <w:uiPriority w:val="11"/>
    <w:unhideWhenUsed/>
    <w:rsid w:val="0018281A"/>
    <w:pPr>
      <w:numPr>
        <w:ilvl w:val="2"/>
      </w:numPr>
    </w:pPr>
  </w:style>
  <w:style w:type="paragraph" w:customStyle="1" w:styleId="Bullet4">
    <w:name w:val="Bullet 4"/>
    <w:basedOn w:val="Bullet3"/>
    <w:uiPriority w:val="11"/>
    <w:unhideWhenUsed/>
    <w:rsid w:val="0018281A"/>
    <w:pPr>
      <w:numPr>
        <w:ilvl w:val="3"/>
      </w:numPr>
    </w:pPr>
  </w:style>
  <w:style w:type="paragraph" w:customStyle="1" w:styleId="Bullet5">
    <w:name w:val="Bullet 5"/>
    <w:basedOn w:val="Bullet4"/>
    <w:uiPriority w:val="11"/>
    <w:unhideWhenUsed/>
    <w:rsid w:val="0018281A"/>
    <w:pPr>
      <w:numPr>
        <w:ilvl w:val="4"/>
      </w:numPr>
    </w:pPr>
  </w:style>
  <w:style w:type="paragraph" w:customStyle="1" w:styleId="Bullet6">
    <w:name w:val="Bullet 6"/>
    <w:basedOn w:val="Bullet5"/>
    <w:uiPriority w:val="11"/>
    <w:unhideWhenUsed/>
    <w:rsid w:val="0018281A"/>
    <w:pPr>
      <w:numPr>
        <w:ilvl w:val="5"/>
      </w:numPr>
    </w:pPr>
  </w:style>
  <w:style w:type="paragraph" w:customStyle="1" w:styleId="Bullet7">
    <w:name w:val="Bullet 7"/>
    <w:basedOn w:val="Bullet6"/>
    <w:uiPriority w:val="11"/>
    <w:unhideWhenUsed/>
    <w:rsid w:val="0018281A"/>
    <w:pPr>
      <w:numPr>
        <w:ilvl w:val="6"/>
      </w:numPr>
    </w:pPr>
  </w:style>
  <w:style w:type="paragraph" w:customStyle="1" w:styleId="Bullet8">
    <w:name w:val="Bullet 8"/>
    <w:basedOn w:val="Bullet7"/>
    <w:uiPriority w:val="11"/>
    <w:unhideWhenUsed/>
    <w:rsid w:val="0018281A"/>
    <w:pPr>
      <w:numPr>
        <w:ilvl w:val="7"/>
      </w:numPr>
    </w:pPr>
  </w:style>
  <w:style w:type="paragraph" w:customStyle="1" w:styleId="letterheadreferencessmall">
    <w:name w:val="letterhead references small"/>
    <w:basedOn w:val="BalloonText"/>
    <w:semiHidden/>
    <w:rsid w:val="0018281A"/>
    <w:pPr>
      <w:spacing w:after="100"/>
    </w:pPr>
    <w:rPr>
      <w:rFonts w:asciiTheme="minorHAnsi" w:hAnsiTheme="minorHAnsi" w:cstheme="minorHAnsi"/>
      <w:sz w:val="10"/>
    </w:rPr>
  </w:style>
  <w:style w:type="paragraph" w:customStyle="1" w:styleId="Backcover">
    <w:name w:val="Back cover"/>
    <w:basedOn w:val="Header"/>
    <w:semiHidden/>
    <w:rsid w:val="00C112D5"/>
    <w:pPr>
      <w:spacing w:line="264" w:lineRule="auto"/>
      <w:contextualSpacing/>
    </w:pPr>
    <w:rPr>
      <w:color w:val="152359" w:themeColor="text2"/>
      <w:sz w:val="1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281A"/>
    <w:rPr>
      <w:rFonts w:asciiTheme="majorHAnsi" w:eastAsiaTheme="majorEastAsia" w:hAnsiTheme="majorHAnsi" w:cstheme="majorBidi"/>
      <w:bCs/>
      <w:color w:val="152359" w:themeColor="accent1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281A"/>
    <w:rPr>
      <w:rFonts w:asciiTheme="majorHAnsi" w:eastAsiaTheme="majorEastAsia" w:hAnsiTheme="majorHAnsi" w:cstheme="majorBidi"/>
      <w:bCs/>
      <w:iCs/>
      <w:color w:val="152359" w:themeColor="accent1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281A"/>
    <w:rPr>
      <w:rFonts w:asciiTheme="majorHAnsi" w:eastAsiaTheme="majorEastAsia" w:hAnsiTheme="majorHAnsi" w:cstheme="majorBidi"/>
      <w:bCs/>
      <w:iCs/>
      <w:color w:val="152359" w:themeColor="accent1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281A"/>
    <w:rPr>
      <w:rFonts w:asciiTheme="majorHAnsi" w:eastAsiaTheme="majorEastAsia" w:hAnsiTheme="majorHAnsi" w:cstheme="majorBidi"/>
      <w:bCs/>
      <w:color w:val="152359" w:themeColor="accent1"/>
      <w:szCs w:val="20"/>
    </w:rPr>
  </w:style>
  <w:style w:type="paragraph" w:styleId="NormalIndent">
    <w:name w:val="Normal Indent"/>
    <w:basedOn w:val="Normal"/>
    <w:qFormat/>
    <w:rsid w:val="0018281A"/>
    <w:pPr>
      <w:tabs>
        <w:tab w:val="left" w:pos="680"/>
      </w:tabs>
      <w:spacing w:after="200"/>
      <w:ind w:left="680"/>
    </w:pPr>
  </w:style>
  <w:style w:type="table" w:customStyle="1" w:styleId="Bidwells">
    <w:name w:val="Bidwells"/>
    <w:basedOn w:val="TableNormal"/>
    <w:uiPriority w:val="99"/>
    <w:rsid w:val="00297EB4"/>
    <w:pPr>
      <w:spacing w:before="60" w:after="60"/>
    </w:pPr>
    <w:tblPr>
      <w:tblStyleRowBandSize w:val="1"/>
      <w:tblBorders>
        <w:left w:val="single" w:sz="2" w:space="0" w:color="152359" w:themeColor="text2"/>
        <w:bottom w:val="single" w:sz="4" w:space="0" w:color="152359" w:themeColor="text2"/>
        <w:right w:val="single" w:sz="2" w:space="0" w:color="152359" w:themeColor="text2"/>
        <w:insideH w:val="single" w:sz="2" w:space="0" w:color="152359" w:themeColor="text2"/>
        <w:insideV w:val="single" w:sz="2" w:space="0" w:color="152359" w:themeColor="text2"/>
      </w:tblBorders>
    </w:tblPr>
    <w:tblStylePr w:type="firstRow">
      <w:pPr>
        <w:jc w:val="left"/>
      </w:pPr>
      <w:rPr>
        <w:b/>
        <w:caps/>
        <w:smallCaps w:val="0"/>
        <w:strike w:val="0"/>
        <w:dstrike w:val="0"/>
        <w:vanish w:val="0"/>
        <w:color w:val="ABD8ED" w:themeColor="accent2"/>
        <w:vertAlign w:val="baseline"/>
      </w:rPr>
      <w:tblPr/>
      <w:tcPr>
        <w:shd w:val="clear" w:color="auto" w:fill="152359" w:themeFill="text2"/>
        <w:vAlign w:val="bottom"/>
      </w:tcPr>
    </w:tblStylePr>
    <w:tblStylePr w:type="lastRow">
      <w:rPr>
        <w:b/>
        <w:caps/>
        <w:smallCaps w:val="0"/>
        <w:strike w:val="0"/>
        <w:dstrike w:val="0"/>
        <w:vanish w:val="0"/>
        <w:color w:val="152359" w:themeColor="text2"/>
        <w:vertAlign w:val="baseline"/>
      </w:rPr>
      <w:tblPr/>
      <w:tcPr>
        <w:shd w:val="clear" w:color="auto" w:fill="ABD8ED" w:themeFill="accent2"/>
      </w:tcPr>
    </w:tblStylePr>
    <w:tblStylePr w:type="firstCol">
      <w:rPr>
        <w:b/>
      </w:rPr>
    </w:tblStylePr>
    <w:tblStylePr w:type="band1Horz">
      <w:tblPr/>
      <w:tcPr>
        <w:shd w:val="clear" w:color="auto" w:fill="EEECE1" w:themeFill="background2"/>
      </w:tcPr>
    </w:tblStylePr>
  </w:style>
  <w:style w:type="table" w:customStyle="1" w:styleId="Bidwellsindented">
    <w:name w:val="Bidwells indented"/>
    <w:basedOn w:val="Bidwells"/>
    <w:uiPriority w:val="99"/>
    <w:rsid w:val="00297EB4"/>
    <w:tblPr>
      <w:tblInd w:w="680" w:type="dxa"/>
    </w:tblPr>
    <w:tblStylePr w:type="firstRow">
      <w:pPr>
        <w:jc w:val="left"/>
      </w:pPr>
      <w:rPr>
        <w:b/>
        <w:caps/>
        <w:smallCaps w:val="0"/>
        <w:strike w:val="0"/>
        <w:dstrike w:val="0"/>
        <w:vanish w:val="0"/>
        <w:color w:val="ABD8ED" w:themeColor="accent2"/>
        <w:vertAlign w:val="baseline"/>
      </w:rPr>
      <w:tblPr/>
      <w:tcPr>
        <w:shd w:val="clear" w:color="auto" w:fill="152359" w:themeFill="text2"/>
        <w:vAlign w:val="bottom"/>
      </w:tcPr>
    </w:tblStylePr>
    <w:tblStylePr w:type="lastRow">
      <w:rPr>
        <w:b/>
        <w:caps/>
        <w:smallCaps w:val="0"/>
        <w:strike w:val="0"/>
        <w:dstrike w:val="0"/>
        <w:vanish w:val="0"/>
        <w:color w:val="152359" w:themeColor="text2"/>
        <w:vertAlign w:val="baseline"/>
      </w:rPr>
      <w:tblPr/>
      <w:tcPr>
        <w:shd w:val="clear" w:color="auto" w:fill="ABD8ED" w:themeFill="accent2"/>
      </w:tcPr>
    </w:tblStylePr>
    <w:tblStylePr w:type="firstCol">
      <w:rPr>
        <w:b/>
      </w:rPr>
    </w:tblStylePr>
    <w:tblStylePr w:type="band1Horz">
      <w:tblPr/>
      <w:tcPr>
        <w:shd w:val="clear" w:color="auto" w:fill="EEECE1" w:themeFill="background2"/>
      </w:tcPr>
    </w:tblStylePr>
  </w:style>
  <w:style w:type="paragraph" w:customStyle="1" w:styleId="headerreferencetext">
    <w:name w:val="header reference text"/>
    <w:basedOn w:val="Header"/>
    <w:semiHidden/>
    <w:qFormat/>
    <w:rsid w:val="00F67E44"/>
    <w:pPr>
      <w:spacing w:after="360" w:line="264" w:lineRule="auto"/>
      <w:contextualSpacing/>
    </w:pPr>
    <w:rPr>
      <w:b/>
      <w:color w:val="152359" w:themeColor="text2"/>
      <w:sz w:val="16"/>
    </w:rPr>
  </w:style>
  <w:style w:type="paragraph" w:customStyle="1" w:styleId="Alpha1">
    <w:name w:val="Alpha 1"/>
    <w:basedOn w:val="NormalIndent"/>
    <w:uiPriority w:val="3"/>
    <w:qFormat/>
    <w:rsid w:val="008F694A"/>
    <w:pPr>
      <w:numPr>
        <w:numId w:val="12"/>
      </w:numPr>
    </w:pPr>
  </w:style>
  <w:style w:type="paragraph" w:customStyle="1" w:styleId="LegalNumber1">
    <w:name w:val="Legal Number 1"/>
    <w:basedOn w:val="NormalIndent"/>
    <w:uiPriority w:val="4"/>
    <w:qFormat/>
    <w:rsid w:val="003867FB"/>
    <w:pPr>
      <w:numPr>
        <w:numId w:val="24"/>
      </w:numPr>
      <w:tabs>
        <w:tab w:val="clear" w:pos="680"/>
      </w:tabs>
      <w:spacing w:before="360" w:after="120"/>
    </w:pPr>
  </w:style>
  <w:style w:type="paragraph" w:customStyle="1" w:styleId="LegalNumber2">
    <w:name w:val="Legal Number 2"/>
    <w:basedOn w:val="LegalNumber1"/>
    <w:uiPriority w:val="4"/>
    <w:qFormat/>
    <w:rsid w:val="008F694A"/>
    <w:pPr>
      <w:numPr>
        <w:ilvl w:val="1"/>
      </w:numPr>
    </w:pPr>
  </w:style>
  <w:style w:type="paragraph" w:customStyle="1" w:styleId="LegalNumber3">
    <w:name w:val="Legal Number 3"/>
    <w:basedOn w:val="LegalNumber2"/>
    <w:uiPriority w:val="4"/>
    <w:qFormat/>
    <w:rsid w:val="008F694A"/>
    <w:pPr>
      <w:numPr>
        <w:ilvl w:val="2"/>
      </w:numPr>
    </w:pPr>
  </w:style>
  <w:style w:type="paragraph" w:customStyle="1" w:styleId="LegalNumber4">
    <w:name w:val="Legal Number 4"/>
    <w:basedOn w:val="LegalNumber3"/>
    <w:uiPriority w:val="4"/>
    <w:unhideWhenUsed/>
    <w:qFormat/>
    <w:rsid w:val="008F694A"/>
    <w:pPr>
      <w:numPr>
        <w:ilvl w:val="3"/>
      </w:numPr>
    </w:pPr>
  </w:style>
  <w:style w:type="paragraph" w:customStyle="1" w:styleId="LegalNumber5">
    <w:name w:val="Legal Number 5"/>
    <w:basedOn w:val="LegalNumber4"/>
    <w:uiPriority w:val="4"/>
    <w:unhideWhenUsed/>
    <w:qFormat/>
    <w:rsid w:val="008F694A"/>
    <w:pPr>
      <w:numPr>
        <w:ilvl w:val="4"/>
      </w:numPr>
    </w:pPr>
  </w:style>
  <w:style w:type="paragraph" w:customStyle="1" w:styleId="LegalNumber6">
    <w:name w:val="Legal Number 6"/>
    <w:basedOn w:val="LegalNumber5"/>
    <w:uiPriority w:val="4"/>
    <w:unhideWhenUsed/>
    <w:qFormat/>
    <w:rsid w:val="008F694A"/>
    <w:pPr>
      <w:numPr>
        <w:ilvl w:val="5"/>
      </w:numPr>
    </w:pPr>
  </w:style>
  <w:style w:type="paragraph" w:customStyle="1" w:styleId="Number1">
    <w:name w:val="Number 1"/>
    <w:basedOn w:val="Heading3"/>
    <w:next w:val="Normal"/>
    <w:uiPriority w:val="1"/>
    <w:qFormat/>
    <w:rsid w:val="004165D9"/>
    <w:pPr>
      <w:keepLines w:val="0"/>
      <w:numPr>
        <w:numId w:val="29"/>
      </w:numPr>
      <w:tabs>
        <w:tab w:val="left" w:pos="1361"/>
      </w:tabs>
    </w:pPr>
    <w:rPr>
      <w:b/>
      <w:sz w:val="36"/>
    </w:rPr>
  </w:style>
  <w:style w:type="paragraph" w:customStyle="1" w:styleId="Number2">
    <w:name w:val="Number 2"/>
    <w:basedOn w:val="Heading4"/>
    <w:next w:val="NormalIndent"/>
    <w:uiPriority w:val="1"/>
    <w:qFormat/>
    <w:rsid w:val="004165D9"/>
    <w:pPr>
      <w:keepLines w:val="0"/>
      <w:numPr>
        <w:ilvl w:val="1"/>
        <w:numId w:val="29"/>
      </w:numPr>
      <w:tabs>
        <w:tab w:val="clear" w:pos="851"/>
        <w:tab w:val="left" w:pos="680"/>
        <w:tab w:val="left" w:pos="1361"/>
      </w:tabs>
    </w:pPr>
    <w:rPr>
      <w:b/>
      <w:color w:val="000000" w:themeColor="text1"/>
      <w:sz w:val="20"/>
    </w:rPr>
  </w:style>
  <w:style w:type="paragraph" w:customStyle="1" w:styleId="Number3">
    <w:name w:val="Number 3"/>
    <w:basedOn w:val="Heading5"/>
    <w:uiPriority w:val="1"/>
    <w:unhideWhenUsed/>
    <w:qFormat/>
    <w:rsid w:val="004165D9"/>
    <w:pPr>
      <w:numPr>
        <w:numId w:val="29"/>
      </w:numPr>
      <w:tabs>
        <w:tab w:val="clear" w:pos="851"/>
        <w:tab w:val="left" w:pos="680"/>
        <w:tab w:val="left" w:pos="1361"/>
      </w:tabs>
    </w:pPr>
    <w:rPr>
      <w:b/>
      <w:color w:val="000000" w:themeColor="text1"/>
      <w:sz w:val="20"/>
    </w:rPr>
  </w:style>
  <w:style w:type="paragraph" w:customStyle="1" w:styleId="Number4">
    <w:name w:val="Number 4"/>
    <w:basedOn w:val="Heading6"/>
    <w:uiPriority w:val="1"/>
    <w:unhideWhenUsed/>
    <w:qFormat/>
    <w:rsid w:val="004165D9"/>
    <w:pPr>
      <w:numPr>
        <w:ilvl w:val="3"/>
        <w:numId w:val="29"/>
      </w:numPr>
      <w:tabs>
        <w:tab w:val="clear" w:pos="851"/>
        <w:tab w:val="left" w:pos="680"/>
        <w:tab w:val="left" w:pos="1361"/>
      </w:tabs>
    </w:pPr>
    <w:rPr>
      <w:b/>
      <w:color w:val="000000" w:themeColor="text1"/>
      <w:sz w:val="20"/>
    </w:rPr>
  </w:style>
  <w:style w:type="paragraph" w:customStyle="1" w:styleId="Number5">
    <w:name w:val="Number 5"/>
    <w:basedOn w:val="Heading7"/>
    <w:uiPriority w:val="1"/>
    <w:unhideWhenUsed/>
    <w:qFormat/>
    <w:rsid w:val="004165D9"/>
    <w:pPr>
      <w:numPr>
        <w:numId w:val="29"/>
      </w:numPr>
      <w:tabs>
        <w:tab w:val="clear" w:pos="851"/>
        <w:tab w:val="left" w:pos="680"/>
        <w:tab w:val="left" w:pos="1361"/>
      </w:tabs>
    </w:pPr>
    <w:rPr>
      <w:b/>
      <w:color w:val="000000" w:themeColor="text1"/>
      <w:sz w:val="20"/>
    </w:rPr>
  </w:style>
  <w:style w:type="table" w:customStyle="1" w:styleId="invisible">
    <w:name w:val="invisible"/>
    <w:basedOn w:val="TableNormal"/>
    <w:uiPriority w:val="99"/>
    <w:rsid w:val="00EB4B4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inorHAnsi" w:hAnsiTheme="minorHAnsi"/>
      </w:rPr>
    </w:tblStylePr>
    <w:tblStylePr w:type="lastRow">
      <w:rPr>
        <w:rFonts w:asciiTheme="minorHAnsi" w:hAnsiTheme="minorHAnsi"/>
      </w:rPr>
    </w:tblStylePr>
    <w:tblStylePr w:type="firstCol">
      <w:rPr>
        <w:rFonts w:asciiTheme="minorHAnsi" w:hAnsiTheme="minorHAnsi"/>
      </w:rPr>
    </w:tblStylePr>
    <w:tblStylePr w:type="lastCol">
      <w:rPr>
        <w:rFonts w:asciiTheme="minorHAnsi" w:hAnsiTheme="minorHAnsi"/>
      </w:rPr>
    </w:tblStylePr>
    <w:tblStylePr w:type="band1Vert">
      <w:rPr>
        <w:rFonts w:asciiTheme="minorHAnsi" w:hAnsiTheme="minorHAnsi"/>
      </w:rPr>
    </w:tblStylePr>
    <w:tblStylePr w:type="band2Vert">
      <w:rPr>
        <w:rFonts w:asciiTheme="minorHAnsi" w:hAnsiTheme="minorHAnsi"/>
      </w:rPr>
    </w:tblStylePr>
    <w:tblStylePr w:type="band1Horz">
      <w:rPr>
        <w:rFonts w:asciiTheme="minorHAnsi" w:hAnsiTheme="minorHAnsi"/>
      </w:rPr>
    </w:tblStylePr>
    <w:tblStylePr w:type="band2Horz">
      <w:rPr>
        <w:rFonts w:asciiTheme="minorHAnsi" w:hAnsiTheme="minorHAnsi"/>
      </w:rPr>
    </w:tblStylePr>
  </w:style>
  <w:style w:type="paragraph" w:customStyle="1" w:styleId="TOC">
    <w:name w:val="TOC"/>
    <w:basedOn w:val="Heading1"/>
    <w:qFormat/>
    <w:rsid w:val="00B9168A"/>
    <w:pPr>
      <w:tabs>
        <w:tab w:val="left" w:pos="0"/>
      </w:tabs>
      <w:spacing w:before="0" w:after="120" w:line="240" w:lineRule="auto"/>
    </w:pPr>
    <w:rPr>
      <w:color w:val="152359" w:themeColor="text2"/>
      <w:szCs w:val="24"/>
    </w:rPr>
  </w:style>
  <w:style w:type="paragraph" w:customStyle="1" w:styleId="disc">
    <w:name w:val="disc"/>
    <w:basedOn w:val="Footer"/>
    <w:semiHidden/>
    <w:rsid w:val="00621B50"/>
    <w:rPr>
      <w:rFonts w:cstheme="minorBidi"/>
      <w:b w:val="0"/>
      <w:color w:val="000000"/>
      <w:sz w:val="11"/>
      <w:szCs w:val="11"/>
    </w:rPr>
  </w:style>
  <w:style w:type="table" w:customStyle="1" w:styleId="BidwellsindentedA3">
    <w:name w:val="Bidwells indented A3"/>
    <w:basedOn w:val="Bidwellsindented"/>
    <w:uiPriority w:val="99"/>
    <w:rsid w:val="00AD6C15"/>
    <w:rPr>
      <w:rFonts w:cstheme="minorBidi"/>
    </w:rPr>
    <w:tblPr>
      <w:tblInd w:w="1361" w:type="dxa"/>
    </w:tblPr>
    <w:tblStylePr w:type="firstRow">
      <w:pPr>
        <w:jc w:val="left"/>
      </w:pPr>
      <w:rPr>
        <w:b/>
        <w:caps/>
        <w:smallCaps w:val="0"/>
        <w:strike w:val="0"/>
        <w:dstrike w:val="0"/>
        <w:vanish w:val="0"/>
        <w:color w:val="ABD8ED" w:themeColor="accent2"/>
        <w:vertAlign w:val="baseline"/>
      </w:rPr>
      <w:tblPr/>
      <w:tcPr>
        <w:shd w:val="clear" w:color="auto" w:fill="152359" w:themeFill="text2"/>
        <w:vAlign w:val="bottom"/>
      </w:tcPr>
    </w:tblStylePr>
    <w:tblStylePr w:type="lastRow">
      <w:rPr>
        <w:b/>
        <w:caps/>
        <w:smallCaps w:val="0"/>
        <w:strike w:val="0"/>
        <w:dstrike w:val="0"/>
        <w:vanish w:val="0"/>
        <w:color w:val="152359" w:themeColor="text2"/>
        <w:vertAlign w:val="baseline"/>
      </w:rPr>
      <w:tblPr/>
      <w:tcPr>
        <w:shd w:val="clear" w:color="auto" w:fill="ABD8ED" w:themeFill="accent2"/>
      </w:tcPr>
    </w:tblStylePr>
    <w:tblStylePr w:type="firstCol">
      <w:rPr>
        <w:b/>
      </w:rPr>
    </w:tblStylePr>
    <w:tblStylePr w:type="band1Horz">
      <w:tblPr/>
      <w:tcPr>
        <w:shd w:val="clear" w:color="auto" w:fill="EEECE1" w:themeFill="background2"/>
      </w:tcPr>
    </w:tblStylePr>
  </w:style>
  <w:style w:type="character" w:styleId="Hyperlink">
    <w:name w:val="Hyperlink"/>
    <w:basedOn w:val="DefaultParagraphFont"/>
    <w:uiPriority w:val="99"/>
    <w:unhideWhenUsed/>
    <w:rsid w:val="009B0FC2"/>
    <w:rPr>
      <w:color w:val="037674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0F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trina.candy@heathertrust.co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idwells new">
  <a:themeElements>
    <a:clrScheme name="Bidwells">
      <a:dk1>
        <a:sysClr val="windowText" lastClr="000000"/>
      </a:dk1>
      <a:lt1>
        <a:sysClr val="window" lastClr="FFFFFF"/>
      </a:lt1>
      <a:dk2>
        <a:srgbClr val="152359"/>
      </a:dk2>
      <a:lt2>
        <a:srgbClr val="EEECE1"/>
      </a:lt2>
      <a:accent1>
        <a:srgbClr val="152359"/>
      </a:accent1>
      <a:accent2>
        <a:srgbClr val="ABD8ED"/>
      </a:accent2>
      <a:accent3>
        <a:srgbClr val="E3F3FB"/>
      </a:accent3>
      <a:accent4>
        <a:srgbClr val="63BFB5"/>
      </a:accent4>
      <a:accent5>
        <a:srgbClr val="E8CCA2"/>
      </a:accent5>
      <a:accent6>
        <a:srgbClr val="E83C4E"/>
      </a:accent6>
      <a:hlink>
        <a:srgbClr val="037674"/>
      </a:hlink>
      <a:folHlink>
        <a:srgbClr val="962029"/>
      </a:folHlink>
    </a:clrScheme>
    <a:fontScheme name="Bidwell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18A84499E98A458FB4495EC67203E2" ma:contentTypeVersion="18" ma:contentTypeDescription="Create a new document." ma:contentTypeScope="" ma:versionID="c4d24436fb995ea5a52effe5c885c609">
  <xsd:schema xmlns:xsd="http://www.w3.org/2001/XMLSchema" xmlns:xs="http://www.w3.org/2001/XMLSchema" xmlns:p="http://schemas.microsoft.com/office/2006/metadata/properties" xmlns:ns2="ec2e2cfa-f0de-4888-b019-a016ce456428" xmlns:ns3="fe076725-85e7-48e9-813e-d5fe78d7dd73" targetNamespace="http://schemas.microsoft.com/office/2006/metadata/properties" ma:root="true" ma:fieldsID="61ae794e2dd4e087e3e169dbc415dcf8" ns2:_="" ns3:_="">
    <xsd:import namespace="ec2e2cfa-f0de-4888-b019-a016ce456428"/>
    <xsd:import namespace="fe076725-85e7-48e9-813e-d5fe78d7dd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e2cfa-f0de-4888-b019-a016ce4564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7b5071c-dcde-42ec-985a-1fb1c76d88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76725-85e7-48e9-813e-d5fe78d7dd7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3af3206-6419-4313-846f-928a72aa1725}" ma:internalName="TaxCatchAll" ma:showField="CatchAllData" ma:web="fe076725-85e7-48e9-813e-d5fe78d7dd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4C1581-8834-4CDA-999D-981BF029F1C0}"/>
</file>

<file path=customXml/itemProps2.xml><?xml version="1.0" encoding="utf-8"?>
<ds:datastoreItem xmlns:ds="http://schemas.openxmlformats.org/officeDocument/2006/customXml" ds:itemID="{152DDD86-030B-4BEC-A365-47DD60F33D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Bidwells LLP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Candy</dc:creator>
  <cp:keywords/>
  <dc:description/>
  <cp:lastModifiedBy>Katrina Candy</cp:lastModifiedBy>
  <cp:revision>9</cp:revision>
  <dcterms:created xsi:type="dcterms:W3CDTF">2023-11-15T13:17:00Z</dcterms:created>
  <dcterms:modified xsi:type="dcterms:W3CDTF">2024-02-02T12:07:00Z</dcterms:modified>
</cp:coreProperties>
</file>